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Fax:</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bookmarkStart w:id="0" w:name="_GoBack"/>
            <w:bookmarkEnd w:id="0"/>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066C33" w:rsidRDefault="0068085F" w:rsidP="0068085F">
            <w:pPr>
              <w:spacing w:before="60" w:after="60"/>
              <w:rPr>
                <w:rFonts w:ascii="Times New Roman" w:hAnsi="Times New Roman" w:cs="Times New Roman"/>
                <w:sz w:val="18"/>
                <w:szCs w:val="18"/>
              </w:rPr>
            </w:pPr>
            <w:r w:rsidRPr="00066C33">
              <w:rPr>
                <w:rFonts w:ascii="Times New Roman" w:hAnsi="Times New Roman" w:cs="Times New Roman"/>
                <w:b/>
                <w:sz w:val="18"/>
                <w:szCs w:val="18"/>
              </w:rPr>
              <w:t xml:space="preserve">e) </w:t>
            </w:r>
            <w:r w:rsidRPr="00066C33">
              <w:rPr>
                <w:rFonts w:ascii="Times New Roman" w:hAnsi="Times New Roman" w:cs="Times New Roman"/>
                <w:sz w:val="18"/>
                <w:szCs w:val="18"/>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semptomları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izolasyonunu,</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izolasyon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enfeksiyon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Bu kaynaklar; salgın hastalığa göre yetkili otoritelerce belirlenmiş ve belirtilerin tespiti için kullanılacak (temassız ateş ölçer vb.) kaynaklar, hijyen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Hijyen, enfeksiyon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hijyen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 ve içerisinde uygun yerlere salgın hastalık dönemlerine özgü kurallar (sosyal mesafe, maske kullanımı, el temizliği ve öğrencilerin hangi koşullarda kuruluşa gelmemesi gerektiğini açıklayan)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teş, öksürük, burun akıntısı, solunum sıkıntısı vb.) olan veya temaslısı olan öğretmen, öğrenci ya da çalışanlara uygun KKD (tıbbi maske vb.)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s</w:t>
            </w:r>
            <w:r w:rsidRPr="0031139D">
              <w:rPr>
                <w:rFonts w:ascii="Times New Roman" w:eastAsia="Times New Roman" w:hAnsi="Times New Roman" w:cs="Times New Roman"/>
                <w:sz w:val="20"/>
                <w:szCs w:val="20"/>
              </w:rPr>
              <w:t>emptomları olan bir kişi ile ilgilenirken, uygun ek KKD’ler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Eğitim faaliyetine başlamadan önce ve belirlenmiş periyotlarda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semptomları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girişlerine personel, öğrenci, veli, ziyaretçilerin el hijyenini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KKD’leri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hijyeni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l hijyeni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dışarıdan tedarik edilen proses,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hijyen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Kişisel hijyen,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KKD’nin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içermekte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r w:rsidRPr="0031139D">
              <w:rPr>
                <w:rFonts w:ascii="Times New Roman" w:eastAsia="Times New Roman" w:hAnsi="Times New Roman" w:cs="Times New Roman"/>
                <w:sz w:val="20"/>
                <w:szCs w:val="20"/>
              </w:rPr>
              <w:lastRenderedPageBreak/>
              <w:t>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Ziyaretçi kartlarının her kullanımdan önce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Danışma personeli için salgın hastalık (COVID-19) durumlarına özgü tüm önlemler (fiziksel mesafe vb.) ve gerekli KKD’ler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Bekleme alanı/Lobi’nin oturma düzeni, salgın hastalık dönemleri (COVID-19 vb.) ve genel hijyen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Alkol bazlı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Pano, ekran vb. görünür alanlara, hijyen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ekipman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Ortak temas yüzeyleri (bilgisayarlar, dolaplar, makinalar, aletler vb.) için kullanım şartları, kullanım sıklığı, kullanıcı sayısı vb. kriterlerine göre hijyen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Kullanılan ekipmanların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Çalışma alanında yer alan ortak temas yüzeyleri (çalışma tezgâhları, deney masaları, laboratuvar malzemeleri, el aletleri vb.) için kullanım şartları, kullanım sıklığı, kullanıcı sayısı vb. kriterlerine göre hijyen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1" w:name="_Hlk45112750"/>
            <w:r w:rsidRPr="0031139D">
              <w:rPr>
                <w:rFonts w:ascii="Times New Roman" w:eastAsia="Times New Roman" w:hAnsi="Times New Roman" w:cs="Times New Roman"/>
                <w:sz w:val="20"/>
                <w:szCs w:val="20"/>
                <w:lang w:bidi="tr-TR"/>
              </w:rPr>
              <w:t xml:space="preserve">Atölye ve laboratuvarlarda </w:t>
            </w:r>
            <w:bookmarkEnd w:id="1"/>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Ortak kullanılan ekipman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Alkol bazlı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2" w:name="_Hlk45267777"/>
            <w:r w:rsidRPr="0031139D">
              <w:rPr>
                <w:rFonts w:ascii="Times New Roman" w:eastAsia="Times New Roman" w:hAnsi="Times New Roman" w:cs="Times New Roman"/>
                <w:sz w:val="20"/>
                <w:szCs w:val="20"/>
                <w:lang w:bidi="tr-TR"/>
              </w:rPr>
              <w:t>Ofislerin yerleşimi sosyal mesafeye dikkat edilerek düzenlenmiş mi?</w:t>
            </w:r>
            <w:bookmarkEnd w:id="2"/>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Bilgisayar klavyesi, mouse, telefon, dolap, kalem, silgi vb. malzeme ve ekipmanın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sırasında ikram sunumu; salgın hastalık dönemlerine (COVID-19 vb.) özgü sağlık otoritelerince belirlenmiş önlemler (su harici ikram yapılmaması vb.) ve genel hijyen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temizlenmesi ve dezenfekte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Kantin/Yemekhane personelinin kişisel hijyen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Personelin işe özgü KKD’ler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Yemekhane girişlerinde alkol bazlı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hijyeni sağlamaları konusu güçlü şekilde hatırlatılması (girişte ve uygun noktalara yerleştirilen uyarıcı afişler/posterler vb. bulunması gereklidir ancak çoğu zaman yeterli olmayabilir) için gerekli </w:t>
            </w:r>
            <w:r w:rsidRPr="0031139D">
              <w:rPr>
                <w:rFonts w:ascii="Times New Roman" w:eastAsia="Times New Roman" w:hAnsi="Times New Roman" w:cs="Times New Roman"/>
                <w:sz w:val="20"/>
                <w:szCs w:val="20"/>
                <w:lang w:bidi="tr-TR"/>
              </w:rPr>
              <w:lastRenderedPageBreak/>
              <w:t>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Büfe ve sık kullanılan yüzeylerin sık sık temizlenmesi ve dezenfekte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Menaj takımlarının (tuz, karabiber, sos vb.), şekerin, kürdanın vb. tek kullanımlık paketlerde, çatal-kaşık ve bıçakların servise kâğıt cepli paketler veya tek kullanımlık ürünler gibi hijyenik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gibi riskli dönemlerde su sebilleri, kahve, çay vb. içecek makinaları ve otomatların kullanımı engellenmiş mi? Diğer zamanlarda bu ekipmanların temizliği ve dezenfeksiyonunun (periyodik bakım, filtre değişimleri dahil)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Bulaşık yıkama donanımının düzgün çalışması, özellikle çalışma sıcaklıklarının yanı sıra temizlik ve dezenfekte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Kapılar ve kapı kolları dâhil tüm yüzeylerin temizlik/dezenfeksiyon plan/programlarına uygun olarak uygun deterjan/dezenfektan ile sık aralıklarla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Tuvaletlerin havalandırma sistemi temiz, hava sirkülasyonu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bazlı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temizlenmesi ve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Salon girişleri ve içerisinde uygun yerlere salgın hastalık dönemlerine özgü kurallar (sosyal mesafe, maske kullanımı, el temizliği ve hangi koşullarda kullanılmaması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Merkezi havalandırma sistemi bulunuyor ise havalandırma temiz hava sirkülasyonunu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Bulaşıcı hastalık semptomları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olarak düzenli olarak temizlik yapılması, sık kullanılan alan ve malzemelerin (basamaklar ve korkuluklar ile ortak kullanılan soyunma odaları ve buralardaki eşya dolapları, yıkanma ve dinlenme alanları, musluk, duş ekipmanları,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Havuz suyundaki klor seviyesini açık havuzlarda 1-3 ppm, kapalı havuzlarda 1 ile 1,5 ppm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Klor seviyesi ve pH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girişleri ve içerisinde uygun yerlere salgın hastalık dönemlerine özgü kurallar (sosyal mesafe, maske kullanımı, genel hijyen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Cankurtaranların salgın dönemlerine (COVID-19 vb.) özgü ve genel kullanım için gerekli KKD’leri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Resüsitasyon (canlandırma) işlemi için gereken; suni solunum maskesi, balon ventilasyon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Cankurtaranların canlandırma ve ilk yardım gibi salgın hastalık (COVID-19 vb.) açısından yüksek riskli girişimler yapabilmesi nedeniyle standart enfeksiyon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cankurtaranlar, canlandırma ve ilk yardım işlemleri 1 metreden yakın temas gerektiren ve aerosol oluşturan işlemler olması nedeniyle bu işlem sırasında mutlaka salgın hastalık etkilerine karşı koruyuculuğu olan KKD’ler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Cankurtaranlar canlandırma işlemi sırasında suni solunum maskesi ve balon ventilasyon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(hijyen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 hijyen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Salgın hastalık (COVID-19) dönemlerinde, bulaş riski oluşturabilecek, hijyenik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ve lavabolarda hijyen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(Servis şoförleri ve rehber personeli vb.) genel hijyen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dönemlerinde araçlarda klima iç hava sirkülasyonun kapalı tutulması, temiz hava sirkülasyonu ya da  doğal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uygun yerlere salgın hastalık dönemlerine özgü kurallar (sosyal mesafe, maske kullanımı, el temizliği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tüm tesisat, donanım, makine ve ekipmanların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Teknik hizmetlerin, dışarıdan temin edildiği durumlarda kuruluşun tüm hijyen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Yeni su depolarının temininde satın alma kriterlerinin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Mevcut su depolarının kullanımında salgın hastalıklara yönelik riskleri önlemek ve hijyen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yer alan diğer kullanım alanlarının, genel hijyen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Çamaşır ekipmanının düzgün çalışması, özellikle çalışma sıcaklıklarının yanı sıra temizlik ve dezenfekte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kullanılmış / kontamine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Kontamine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 temizlik ve sanitasyon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 ve/veya sanitasyon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Temizlenecek ve/veya sanitize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Temizleme/sanitasyon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Temizlik/sanitasyon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066C33" w:rsidRDefault="00134EBF" w:rsidP="00134EBF">
            <w:pPr>
              <w:pStyle w:val="ListeParagraf"/>
              <w:ind w:left="0" w:right="48"/>
              <w:jc w:val="both"/>
              <w:rPr>
                <w:rFonts w:ascii="Times New Roman" w:eastAsia="Times New Roman" w:hAnsi="Times New Roman" w:cs="Times New Roman"/>
                <w:sz w:val="18"/>
                <w:szCs w:val="18"/>
              </w:rPr>
            </w:pPr>
            <w:r w:rsidRPr="00066C33">
              <w:rPr>
                <w:rFonts w:ascii="Times New Roman" w:eastAsia="Times New Roman" w:hAnsi="Times New Roman" w:cs="Times New Roman"/>
                <w:sz w:val="18"/>
                <w:szCs w:val="18"/>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 amaçla, temizlik sonrası 1/100 oranında sulandırılmış (5 litre suya yarım küçük çay bardağı) sodyum hipoklorit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066C33">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Sodyum hipoklorit kullanımının uygun olmadığı yüzeylerin (bilgisayar klavyeleri, telefon, ekran vb.) %70’lik alkolle silinerek dezenfeksiyonu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‘Biyosidal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 dezenfeksiyonu için 1/10 oranında sulandırılmış sodyum hipoklorit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lastRenderedPageBreak/>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sonrasında personelin maske ve eldivenlerini çıkarıp çöp kutusuna atması, ellerini en az 20 saniye boyunca su ve sabunla yıkaması, sabun ve suyun olmadığı durumlarda alkol bazlı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merkezi havalandırma sistemleri bulunan kuruluşlarda ortamın havalandırmasının doğal hava sirkülasyonunu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tetkik süresince; belge, marka ve logo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 xml:space="preserve">Masabaşı tetkik gerekli hallerde sahada da gerçekleştirilebilir. </w:t>
      </w:r>
    </w:p>
    <w:p w:rsidR="00143DAD"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r w:rsidRPr="0031139D">
        <w:rPr>
          <w:rFonts w:ascii="Times New Roman" w:hAnsi="Times New Roman" w:cs="Times New Roman"/>
          <w:sz w:val="20"/>
          <w:szCs w:val="20"/>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sectPr w:rsidR="00DD7112"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E6" w:rsidRDefault="00B45BE6" w:rsidP="00733C5C">
      <w:pPr>
        <w:spacing w:line="240" w:lineRule="auto"/>
      </w:pPr>
      <w:r>
        <w:separator/>
      </w:r>
    </w:p>
  </w:endnote>
  <w:endnote w:type="continuationSeparator" w:id="1">
    <w:p w:rsidR="00B45BE6" w:rsidRDefault="00B45BE6"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E6" w:rsidRDefault="00B45BE6" w:rsidP="00733C5C">
      <w:pPr>
        <w:spacing w:line="240" w:lineRule="auto"/>
      </w:pPr>
      <w:r>
        <w:separator/>
      </w:r>
    </w:p>
  </w:footnote>
  <w:footnote w:type="continuationSeparator" w:id="1">
    <w:p w:rsidR="00B45BE6" w:rsidRDefault="00B45BE6"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B608DD" w:rsidTr="00F65E1B">
      <w:trPr>
        <w:cantSplit/>
        <w:trHeight w:hRule="exact" w:val="317"/>
        <w:jc w:val="center"/>
      </w:trPr>
      <w:tc>
        <w:tcPr>
          <w:tcW w:w="1696" w:type="dxa"/>
          <w:vMerge w:val="restart"/>
          <w:vAlign w:val="center"/>
        </w:tcPr>
        <w:p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TC.</w:t>
          </w:r>
        </w:p>
        <w:p w:rsidR="00B608DD" w:rsidRPr="00BC2163" w:rsidRDefault="00B608DD" w:rsidP="00920612">
          <w:pPr>
            <w:tabs>
              <w:tab w:val="left" w:pos="1330"/>
            </w:tabs>
            <w:jc w:val="center"/>
            <w:rPr>
              <w:rFonts w:ascii="Times New Roman" w:hAnsi="Times New Roman"/>
              <w:b/>
            </w:rPr>
          </w:pPr>
          <w:r w:rsidRPr="00BC2163">
            <w:rPr>
              <w:rFonts w:ascii="Times New Roman" w:hAnsi="Times New Roman"/>
              <w:b/>
            </w:rPr>
            <w:t>MİLLÎ EĞİTİM BAKANLIĞI</w:t>
          </w:r>
        </w:p>
        <w:p w:rsidR="00B608DD" w:rsidRPr="00920612" w:rsidRDefault="00B608DD"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rsidR="00B608DD" w:rsidRPr="003A17C3" w:rsidRDefault="00B608DD" w:rsidP="00C345C8">
          <w:pPr>
            <w:pStyle w:val="stbilgi"/>
            <w:jc w:val="center"/>
            <w:rPr>
              <w:sz w:val="20"/>
              <w:szCs w:val="20"/>
            </w:rPr>
          </w:pPr>
          <w:r>
            <w:rPr>
              <w:sz w:val="20"/>
              <w:szCs w:val="20"/>
            </w:rPr>
            <w:t>SB. FR. 059</w:t>
          </w:r>
        </w:p>
      </w:tc>
    </w:tr>
    <w:tr w:rsidR="00B608DD" w:rsidTr="00F65E1B">
      <w:trPr>
        <w:cantSplit/>
        <w:trHeight w:hRule="exact" w:val="317"/>
        <w:jc w:val="center"/>
      </w:trPr>
      <w:tc>
        <w:tcPr>
          <w:tcW w:w="1696" w:type="dxa"/>
          <w:vMerge/>
          <w:vAlign w:val="center"/>
        </w:tcPr>
        <w:p w:rsidR="00B608DD" w:rsidRDefault="00B608DD" w:rsidP="00733C5C">
          <w:pPr>
            <w:pStyle w:val="stbilgi"/>
            <w:ind w:left="-58"/>
            <w:jc w:val="center"/>
          </w:pPr>
        </w:p>
      </w:tc>
      <w:tc>
        <w:tcPr>
          <w:tcW w:w="6237" w:type="dxa"/>
          <w:vMerge/>
          <w:vAlign w:val="center"/>
        </w:tcPr>
        <w:p w:rsidR="00B608DD" w:rsidRDefault="00B608DD" w:rsidP="00733C5C">
          <w:pPr>
            <w:pStyle w:val="stbilgi"/>
            <w:jc w:val="center"/>
            <w:rPr>
              <w:rFonts w:ascii="Arial Black" w:hAnsi="Arial Black"/>
              <w:sz w:val="26"/>
            </w:rPr>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rsidR="00B608DD" w:rsidRDefault="00B608DD">
          <w:pPr>
            <w:pStyle w:val="stbilgi"/>
            <w:spacing w:line="256" w:lineRule="auto"/>
            <w:jc w:val="center"/>
            <w:rPr>
              <w:sz w:val="20"/>
              <w:szCs w:val="20"/>
            </w:rPr>
          </w:pPr>
          <w:r>
            <w:rPr>
              <w:sz w:val="20"/>
              <w:szCs w:val="20"/>
            </w:rPr>
            <w:t>20.07.2020</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tcPr>
        <w:p w:rsidR="00B608DD" w:rsidRDefault="00B608DD" w:rsidP="00733C5C">
          <w:pPr>
            <w:pStyle w:val="stbilgi"/>
          </w:pPr>
        </w:p>
      </w:tc>
      <w:tc>
        <w:tcPr>
          <w:tcW w:w="1418" w:type="dxa"/>
          <w:vAlign w:val="center"/>
        </w:tcPr>
        <w:p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rsidR="00B608DD" w:rsidRPr="003A17C3" w:rsidRDefault="00B608DD" w:rsidP="00733C5C">
          <w:pPr>
            <w:pStyle w:val="stbilgi"/>
            <w:jc w:val="center"/>
            <w:rPr>
              <w:sz w:val="20"/>
              <w:szCs w:val="20"/>
            </w:rPr>
          </w:pPr>
          <w:r>
            <w:rPr>
              <w:sz w:val="20"/>
              <w:szCs w:val="20"/>
            </w:rPr>
            <w:t>-</w:t>
          </w:r>
        </w:p>
      </w:tc>
    </w:tr>
    <w:tr w:rsidR="00B608DD" w:rsidTr="00F65E1B">
      <w:trPr>
        <w:cantSplit/>
        <w:trHeight w:hRule="exact" w:val="317"/>
        <w:jc w:val="center"/>
      </w:trPr>
      <w:tc>
        <w:tcPr>
          <w:tcW w:w="1696" w:type="dxa"/>
          <w:vMerge/>
        </w:tcPr>
        <w:p w:rsidR="00B608DD" w:rsidRDefault="00B608DD" w:rsidP="00733C5C">
          <w:pPr>
            <w:pStyle w:val="stbilgi"/>
            <w:jc w:val="center"/>
            <w:rPr>
              <w:rFonts w:ascii="Comic Sans MS" w:hAnsi="Comic Sans MS"/>
              <w:sz w:val="40"/>
            </w:rPr>
          </w:pPr>
        </w:p>
      </w:tc>
      <w:tc>
        <w:tcPr>
          <w:tcW w:w="6237" w:type="dxa"/>
          <w:vMerge w:val="restart"/>
          <w:vAlign w:val="center"/>
        </w:tcPr>
        <w:p w:rsidR="00B608DD" w:rsidRPr="00EE3576" w:rsidRDefault="00B608DD"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608DD" w:rsidRPr="003A17C3" w:rsidRDefault="00B608DD" w:rsidP="00733C5C">
          <w:pPr>
            <w:pStyle w:val="stbilgi"/>
            <w:rPr>
              <w:sz w:val="20"/>
              <w:szCs w:val="20"/>
            </w:rPr>
          </w:pPr>
          <w:r w:rsidRPr="003A17C3">
            <w:rPr>
              <w:sz w:val="20"/>
              <w:szCs w:val="20"/>
            </w:rPr>
            <w:t>Revizyon No</w:t>
          </w:r>
        </w:p>
      </w:tc>
      <w:tc>
        <w:tcPr>
          <w:tcW w:w="1418" w:type="dxa"/>
          <w:vAlign w:val="center"/>
        </w:tcPr>
        <w:p w:rsidR="00B608DD" w:rsidRPr="003A17C3" w:rsidRDefault="00B608DD" w:rsidP="00733C5C">
          <w:pPr>
            <w:pStyle w:val="stbilgi"/>
            <w:jc w:val="center"/>
            <w:rPr>
              <w:sz w:val="20"/>
              <w:szCs w:val="20"/>
            </w:rPr>
          </w:pPr>
          <w:r>
            <w:rPr>
              <w:sz w:val="20"/>
              <w:szCs w:val="20"/>
            </w:rPr>
            <w:t>00</w:t>
          </w:r>
        </w:p>
      </w:tc>
    </w:tr>
    <w:tr w:rsidR="00B608DD" w:rsidTr="00F65E1B">
      <w:trPr>
        <w:cantSplit/>
        <w:trHeight w:hRule="exact" w:val="301"/>
        <w:jc w:val="center"/>
      </w:trPr>
      <w:tc>
        <w:tcPr>
          <w:tcW w:w="1696" w:type="dxa"/>
          <w:vMerge/>
          <w:tcBorders>
            <w:bottom w:val="single" w:sz="4" w:space="0" w:color="auto"/>
          </w:tcBorders>
        </w:tcPr>
        <w:p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rsidR="00B608DD" w:rsidRDefault="00B608DD" w:rsidP="00733C5C">
          <w:pPr>
            <w:pStyle w:val="stbilgi"/>
          </w:pPr>
        </w:p>
      </w:tc>
      <w:tc>
        <w:tcPr>
          <w:tcW w:w="1418" w:type="dxa"/>
          <w:tcBorders>
            <w:bottom w:val="single" w:sz="4" w:space="0" w:color="auto"/>
          </w:tcBorders>
          <w:vAlign w:val="center"/>
        </w:tcPr>
        <w:p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608DD" w:rsidRPr="003A17C3" w:rsidRDefault="00251C9D"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066C33">
            <w:rPr>
              <w:rStyle w:val="SayfaNumaras"/>
              <w:noProof/>
              <w:sz w:val="20"/>
              <w:szCs w:val="20"/>
            </w:rPr>
            <w:t>22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066C33">
            <w:rPr>
              <w:rStyle w:val="SayfaNumaras"/>
              <w:noProof/>
              <w:sz w:val="20"/>
              <w:szCs w:val="20"/>
            </w:rPr>
            <w:t>23</w:t>
          </w:r>
          <w:r w:rsidRPr="003A17C3">
            <w:rPr>
              <w:rStyle w:val="SayfaNumaras"/>
              <w:sz w:val="20"/>
              <w:szCs w:val="20"/>
            </w:rPr>
            <w:fldChar w:fldCharType="end"/>
          </w:r>
        </w:p>
      </w:tc>
    </w:tr>
  </w:tbl>
  <w:p w:rsidR="00B608DD" w:rsidRDefault="00B608D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2946"/>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66C33"/>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1C9D"/>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5BE6"/>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229B-EC56-4CC1-AF13-89A950AE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7561</Words>
  <Characters>43099</Characters>
  <Application>Microsoft Office Word</Application>
  <DocSecurity>0</DocSecurity>
  <Lines>359</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pc</cp:lastModifiedBy>
  <cp:revision>20</cp:revision>
  <cp:lastPrinted>2017-08-08T11:56:00Z</cp:lastPrinted>
  <dcterms:created xsi:type="dcterms:W3CDTF">2020-08-03T09:40:00Z</dcterms:created>
  <dcterms:modified xsi:type="dcterms:W3CDTF">2020-09-01T08:36:00Z</dcterms:modified>
</cp:coreProperties>
</file>